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Default="00154CCD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671AF1">
        <w:rPr>
          <w:rFonts w:ascii="Times New Roman" w:hAnsi="Times New Roman" w:cs="Times New Roman"/>
          <w:b/>
          <w:sz w:val="24"/>
          <w:szCs w:val="24"/>
        </w:rPr>
        <w:t>Средња школа“Доситеј Обрадовић“-Нови Сад</w:t>
      </w:r>
      <w:r w:rsidR="00671AF1" w:rsidRPr="00671AF1">
        <w:rPr>
          <w:rFonts w:ascii="Times New Roman" w:hAnsi="Times New Roman" w:cs="Times New Roman"/>
          <w:b/>
          <w:sz w:val="24"/>
          <w:szCs w:val="24"/>
          <w:lang/>
        </w:rPr>
        <w:t>,Сувоборска 6</w:t>
      </w:r>
    </w:p>
    <w:p w:rsidR="00671AF1" w:rsidRPr="00671AF1" w:rsidRDefault="00671AF1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154CCD" w:rsidRPr="00154CCD" w:rsidRDefault="00154CCD">
      <w:pPr>
        <w:rPr>
          <w:rFonts w:ascii="Times New Roman" w:hAnsi="Times New Roman" w:cs="Times New Roman"/>
          <w:b/>
          <w:sz w:val="28"/>
          <w:szCs w:val="28"/>
        </w:rPr>
      </w:pPr>
      <w:r w:rsidRPr="00154CCD">
        <w:rPr>
          <w:rFonts w:ascii="Times New Roman" w:hAnsi="Times New Roman" w:cs="Times New Roman"/>
          <w:b/>
          <w:sz w:val="28"/>
          <w:szCs w:val="28"/>
        </w:rPr>
        <w:t>Предмет : Техника зуботехничког матерјала -3.разред</w:t>
      </w:r>
    </w:p>
    <w:p w:rsidR="00154CCD" w:rsidRDefault="00154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Образовни профил :Зубни техничар</w:t>
      </w:r>
    </w:p>
    <w:p w:rsidR="00154CCD" w:rsidRPr="00154CCD" w:rsidRDefault="00154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Уџбеник:Техника зуботехничког матерјала –за други и трећи разред</w:t>
      </w:r>
    </w:p>
    <w:p w:rsidR="00154CCD" w:rsidRDefault="00154CCD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Аутори:Благоје Грковић;Милош Теодосијевић</w:t>
      </w:r>
    </w:p>
    <w:p w:rsidR="00671AF1" w:rsidRPr="00671AF1" w:rsidRDefault="00671AF1">
      <w:pPr>
        <w:rPr>
          <w:rFonts w:ascii="Times New Roman" w:hAnsi="Times New Roman" w:cs="Times New Roman"/>
          <w:sz w:val="24"/>
          <w:szCs w:val="24"/>
          <w:lang/>
        </w:rPr>
      </w:pPr>
    </w:p>
    <w:p w:rsidR="00154CCD" w:rsidRPr="00671AF1" w:rsidRDefault="00671AF1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671AF1">
        <w:rPr>
          <w:rFonts w:ascii="Times New Roman" w:hAnsi="Times New Roman" w:cs="Times New Roman"/>
          <w:b/>
          <w:sz w:val="24"/>
          <w:szCs w:val="24"/>
          <w:lang/>
        </w:rPr>
        <w:t>Испитна питања:</w:t>
      </w:r>
    </w:p>
    <w:p w:rsidR="00154CCD" w:rsidRDefault="00154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1.Карактеристике легура и примена</w:t>
      </w:r>
    </w:p>
    <w:p w:rsidR="00154CCD" w:rsidRDefault="00154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2.Врсте легура</w:t>
      </w:r>
    </w:p>
    <w:p w:rsidR="00154CCD" w:rsidRDefault="00154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3.Термичка обрада легура</w:t>
      </w:r>
    </w:p>
    <w:p w:rsidR="00154CCD" w:rsidRDefault="00154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4.Легура за метал керамику</w:t>
      </w:r>
    </w:p>
    <w:p w:rsidR="00154CCD" w:rsidRDefault="00154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5.Апарати за ливење</w:t>
      </w:r>
    </w:p>
    <w:p w:rsidR="00154CCD" w:rsidRDefault="00154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6.Припрема акрилата</w:t>
      </w:r>
    </w:p>
    <w:p w:rsidR="00154CCD" w:rsidRDefault="00154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7.Акрилати за топлу и хладну полимеризацију</w:t>
      </w:r>
    </w:p>
    <w:p w:rsidR="00154CCD" w:rsidRDefault="00154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8.Електрично заваривање</w:t>
      </w:r>
    </w:p>
    <w:p w:rsidR="00154CCD" w:rsidRDefault="00154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9.Састав керамичких маса</w:t>
      </w:r>
    </w:p>
    <w:p w:rsidR="00154CCD" w:rsidRDefault="00154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10.Метал керамика</w:t>
      </w:r>
    </w:p>
    <w:p w:rsidR="00154CCD" w:rsidRPr="00154CCD" w:rsidRDefault="00154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11.Пећи за синтеровање керамике</w:t>
      </w:r>
    </w:p>
    <w:sectPr w:rsidR="00154CCD" w:rsidRPr="00154CCD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compat/>
  <w:rsids>
    <w:rsidRoot w:val="00154CCD"/>
    <w:rsid w:val="00154CCD"/>
    <w:rsid w:val="002345AA"/>
    <w:rsid w:val="003E13AC"/>
    <w:rsid w:val="00421ACE"/>
    <w:rsid w:val="00671AF1"/>
    <w:rsid w:val="00CB7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2020-08-02T21:05:00Z</dcterms:created>
  <dcterms:modified xsi:type="dcterms:W3CDTF">2020-08-04T12:05:00Z</dcterms:modified>
</cp:coreProperties>
</file>